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EA3BC1" w:rsidTr="00EA76E8">
        <w:tc>
          <w:tcPr>
            <w:tcW w:w="9211" w:type="dxa"/>
            <w:shd w:val="clear" w:color="auto" w:fill="BFBFBF" w:themeFill="background1" w:themeFillShade="BF"/>
          </w:tcPr>
          <w:p w:rsidR="00EA3BC1" w:rsidRDefault="00EA3BC1" w:rsidP="00D47077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ANEXO </w:t>
            </w:r>
            <w:r w:rsidR="00D47077">
              <w:rPr>
                <w:rFonts w:ascii="Arial" w:eastAsia="TimesNewRomanPS-BoldMT, 'Times" w:hAnsi="Arial" w:cs="Arial"/>
                <w:b/>
                <w:bCs/>
                <w:szCs w:val="24"/>
              </w:rPr>
              <w:t>IV</w:t>
            </w: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N.º </w:t>
            </w:r>
            <w:r w:rsidR="00D47077"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 xml:space="preserve">     </w:t>
            </w: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 w:rsidR="00D47077">
              <w:rPr>
                <w:rFonts w:ascii="Arial" w:eastAsia="TimesNewRomanPS-BoldMT, 'Times" w:hAnsi="Arial" w:cs="Arial"/>
                <w:b/>
                <w:bCs/>
                <w:szCs w:val="24"/>
              </w:rPr>
              <w:t>5</w:t>
            </w:r>
            <w:bookmarkStart w:id="0" w:name="_GoBack"/>
            <w:bookmarkEnd w:id="0"/>
          </w:p>
        </w:tc>
      </w:tr>
    </w:tbl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 xml:space="preserve"> (Papel Timbrado da Empresa)</w:t>
      </w: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>SISTEMA GERAL DE PREFERÊNCIAS</w:t>
      </w: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>DECLARAÇÃO DE ORIGEM DO FABRICANTE</w:t>
      </w: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61"/>
        <w:gridCol w:w="2268"/>
        <w:gridCol w:w="2015"/>
      </w:tblGrid>
      <w:tr w:rsidR="00A3164F" w:rsidTr="00036272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1. NCM:</w:t>
            </w:r>
          </w:p>
        </w:tc>
      </w:tr>
      <w:tr w:rsidR="00A3164F" w:rsidTr="00D23D11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2. Descrição do Produto:</w:t>
            </w:r>
          </w:p>
        </w:tc>
      </w:tr>
      <w:tr w:rsidR="00A3164F" w:rsidTr="004E484E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3. Quadro Demonstrativo de Preço</w:t>
            </w: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numPr>
                <w:ilvl w:val="0"/>
                <w:numId w:val="1"/>
              </w:numPr>
              <w:autoSpaceDE w:val="0"/>
              <w:spacing w:line="312" w:lineRule="auto"/>
              <w:jc w:val="center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numPr>
                <w:ilvl w:val="0"/>
                <w:numId w:val="1"/>
              </w:numPr>
              <w:autoSpaceDE w:val="0"/>
              <w:spacing w:line="312" w:lineRule="auto"/>
              <w:jc w:val="center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 xml:space="preserve">I) </w:t>
            </w:r>
            <w:proofErr w:type="gramStart"/>
            <w:r>
              <w:rPr>
                <w:rFonts w:ascii="Arial" w:hAnsi="Arial" w:cs="Arial"/>
                <w:color w:val="000000"/>
                <w:lang w:eastAsia="pt-BR"/>
              </w:rPr>
              <w:t xml:space="preserve">(  </w:t>
            </w:r>
            <w:proofErr w:type="gramEnd"/>
            <w:r>
              <w:rPr>
                <w:rFonts w:ascii="Arial" w:hAnsi="Arial" w:cs="Arial"/>
                <w:color w:val="000000"/>
                <w:lang w:eastAsia="pt-BR"/>
              </w:rPr>
              <w:t xml:space="preserve">    ) EX FABRICA                  (        ) FOB</w:t>
            </w: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% do preço</w:t>
            </w: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>II) Percentual de matérias-primas, componentes ou partes do Brasil</w:t>
            </w:r>
            <w:r>
              <w:rPr>
                <w:rFonts w:ascii="Arial" w:hAnsi="Arial" w:cs="Arial"/>
                <w:color w:val="000000"/>
                <w:lang w:eastAsia="pt-BR"/>
              </w:rPr>
              <w:t>:</w:t>
            </w: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P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b/>
                <w:color w:val="000000"/>
                <w:lang w:eastAsia="pt-BR"/>
              </w:rPr>
            </w:pPr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 xml:space="preserve">III) Relação de matérias-primas, componentes ou partes estrangeiras: 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SH (4 dígitos) – país de origem – descrição da matéria-prima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P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b/>
                <w:color w:val="000000"/>
                <w:lang w:eastAsia="pt-BR"/>
              </w:rPr>
            </w:pPr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>IV) Valor agregado no processo industrial (deduzidos os tributos restituídos ou a restituir em caso de exportação):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V) Preço “ex-fábrica” ou FOB</w:t>
            </w: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100%</w:t>
            </w:r>
          </w:p>
        </w:tc>
      </w:tr>
      <w:tr w:rsidR="00A3164F" w:rsidTr="00820074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4. Descrição do Processo Produtivo</w:t>
            </w:r>
          </w:p>
        </w:tc>
      </w:tr>
      <w:tr w:rsidR="00A3164F" w:rsidTr="005F35A5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B85785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505C55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4361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5. Local e Data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center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4283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Assinatura</w:t>
            </w:r>
          </w:p>
        </w:tc>
      </w:tr>
    </w:tbl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both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 xml:space="preserve">* Modelo extraído da Portaria SECEX n.º 43, de 22/11/2012, disponível no site </w:t>
      </w:r>
      <w:hyperlink r:id="rId5" w:history="1">
        <w:r w:rsidRPr="005B4CE7">
          <w:rPr>
            <w:rStyle w:val="Hyperlink"/>
            <w:rFonts w:ascii="Arial" w:hAnsi="Arial" w:cs="Arial"/>
            <w:lang w:eastAsia="pt-BR"/>
          </w:rPr>
          <w:t>www.mdic.gov.br</w:t>
        </w:r>
      </w:hyperlink>
      <w:r>
        <w:rPr>
          <w:rFonts w:ascii="Arial" w:hAnsi="Arial" w:cs="Arial"/>
          <w:color w:val="000000"/>
          <w:lang w:eastAsia="pt-BR"/>
        </w:rPr>
        <w:t xml:space="preserve"> &gt;legislação&gt;Portarias SECEX&gt;2012. As instruções de preenchimento também constam naquele sítio. </w:t>
      </w:r>
    </w:p>
    <w:sectPr w:rsidR="00A3164F" w:rsidSect="00443C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F24685"/>
    <w:multiLevelType w:val="hybridMultilevel"/>
    <w:tmpl w:val="CC5207A8"/>
    <w:lvl w:ilvl="0" w:tplc="BF325F2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C1"/>
    <w:rsid w:val="00136C7B"/>
    <w:rsid w:val="00155A03"/>
    <w:rsid w:val="001C5E6B"/>
    <w:rsid w:val="00307DA4"/>
    <w:rsid w:val="00443C82"/>
    <w:rsid w:val="00453FF4"/>
    <w:rsid w:val="00A3164F"/>
    <w:rsid w:val="00D36C38"/>
    <w:rsid w:val="00D47077"/>
    <w:rsid w:val="00EA3BC1"/>
    <w:rsid w:val="00F92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CC56A4-6AFB-4362-B397-79D133655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A316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dic.gov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Fernando Costa da Silva</cp:lastModifiedBy>
  <cp:revision>2</cp:revision>
  <dcterms:created xsi:type="dcterms:W3CDTF">2015-12-03T18:57:00Z</dcterms:created>
  <dcterms:modified xsi:type="dcterms:W3CDTF">2015-12-03T18:57:00Z</dcterms:modified>
</cp:coreProperties>
</file>